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30" w:firstLineChars="196"/>
        <w:jc w:val="center"/>
        <w:textAlignment w:val="auto"/>
        <w:outlineLvl w:val="9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西安财经学院大学生创新创业训练计划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30" w:firstLineChars="196"/>
        <w:jc w:val="center"/>
        <w:textAlignment w:val="auto"/>
        <w:outlineLvl w:val="9"/>
        <w:rPr>
          <w:rFonts w:hint="eastAsia" w:ascii="Verdana" w:hAnsi="Verdana"/>
          <w:b/>
          <w:bCs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项目</w:t>
      </w:r>
      <w:r>
        <w:rPr>
          <w:rFonts w:ascii="Verdana" w:hAnsi="Verdana"/>
          <w:b/>
          <w:bCs/>
          <w:sz w:val="32"/>
          <w:szCs w:val="32"/>
        </w:rPr>
        <w:t>经费</w:t>
      </w:r>
      <w:r>
        <w:rPr>
          <w:rFonts w:hint="eastAsia" w:ascii="Verdana" w:hAnsi="Verdana"/>
          <w:b/>
          <w:bCs/>
          <w:sz w:val="32"/>
          <w:szCs w:val="32"/>
          <w:lang w:eastAsia="zh-CN"/>
        </w:rPr>
        <w:t>报销</w:t>
      </w:r>
      <w:bookmarkStart w:id="0" w:name="_GoBack"/>
      <w:bookmarkEnd w:id="0"/>
      <w:r>
        <w:rPr>
          <w:rFonts w:hint="eastAsia" w:ascii="Verdana" w:hAnsi="Verdana"/>
          <w:b/>
          <w:bCs/>
          <w:sz w:val="32"/>
          <w:szCs w:val="32"/>
          <w:lang w:eastAsia="zh-CN"/>
        </w:rPr>
        <w:t>注意事项</w:t>
      </w:r>
      <w:r>
        <w:rPr>
          <w:rFonts w:hint="eastAsia" w:ascii="Verdana" w:hAnsi="Verdana"/>
          <w:b/>
          <w:bCs/>
          <w:sz w:val="32"/>
          <w:szCs w:val="32"/>
          <w:lang w:val="en-US" w:eastAsia="zh-CN"/>
        </w:rPr>
        <w:t>(试行)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为规范大学生创新创业训练计划项目经费的管理和使用，参照《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西安财经学院研究项目经费管理办法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（试行）》和《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西安财经学院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研究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项目经费管理补充规定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》，根据西安财经学院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大学生创新创业训练计划项目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管理办法要求制定本办法。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eastAsia="zh-CN"/>
        </w:rPr>
        <w:t>一、项目经费的支付范围包括：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1、项目经费的报销应包含组织申报项目、从事研究具体工作以及结项过程中所支付的测试分析、数据购买、专利申请、技术培训、办公用品（低值易耗）、差旅、会议、报刊资料、版面、打印、印刷、交通、通讯等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指导教师所报销费用控制在项目经费总额的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30%以内。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3、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交通费控制在项目经费总额的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0%以内；差旅费控制在项目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总额的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eastAsia="zh-CN"/>
        </w:rPr>
        <w:t>0%以内；复印、打印费等控制在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  <w:t>30%以内，超过的需要说明。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eastAsia="zh-CN"/>
        </w:rPr>
        <w:t>二、资助额度和审批：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 1、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对于2012年的国家级项目予以3000元的经费支持，项目经费的支付和报销由项目负责人（或项目指导教师）审批签字。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 2、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对于2013、2014年的国家级项目予以10000元的经费支持，省级项目予以5000元的经费支持。同时立项省级和国家级的项目以国家级项目计。项目的支付和报销由项目负责人审批签字。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 3、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项目负责人签字后，需二级学院院长签字，之后报实验中心审批签字，超过5000元（含5000元）由分管实验中心校领导审批签字。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49" w:firstLineChars="196"/>
        <w:jc w:val="left"/>
        <w:textAlignment w:val="auto"/>
        <w:outlineLvl w:val="9"/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eastAsia="zh-CN"/>
        </w:rPr>
        <w:t>三、报销应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遵守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lang w:eastAsia="zh-CN"/>
        </w:rPr>
        <w:t>以下几条原则：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报销所使用票据原则上须为项目结题日期之前开具的票据。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2、项目报销比例参照项目申报表中经费预算进行报销。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 3、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报销支付凭证需由项目成员验证，并在报销支付凭证验证人处签字。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 4、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报销通讯费所使用票据的用户必须为本项目成员或指导教师。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 5、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论文版面费要求正式发票。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 6、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支付会议费须附参加与研究项目有关会议的通知。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   7、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支付各类资料、办公用品、耗料、印刷、设备购置等款项的发票必须附明细清单。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8、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支付给个人的咨询、劳务等人力资源费按税法规定代扣个人所得税。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9、发票抬头必须是西安财经学院、指导教师或项目组成员。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10、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  <w:t>凡用研究项目经费购置的用具、设备等，达到学校固定资产管理标准的，须办理资产入库手续，纳入学校资产统一管理。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实验实训教学管理中心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textAlignment w:val="auto"/>
        <w:outlineLvl w:val="9"/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2015年1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sz w:val="28"/>
          <w:szCs w:val="28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modern"/>
    <w:pitch w:val="default"/>
    <w:sig w:usb0="00000287" w:usb1="00000000" w:usb2="00000000" w:usb3="00000000" w:csb0="200001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Verdana">
    <w:panose1 w:val="020B0604030504040204"/>
    <w:charset w:val="00"/>
    <w:family w:val="decorative"/>
    <w:pitch w:val="default"/>
    <w:sig w:usb0="00000287" w:usb1="00000000" w:usb2="00000000" w:usb3="00000000" w:csb0="2000019F" w:csb1="00000000"/>
  </w:font>
  <w:font w:name="Verdana">
    <w:panose1 w:val="020B0604030504040204"/>
    <w:charset w:val="00"/>
    <w:family w:val="roman"/>
    <w:pitch w:val="default"/>
    <w:sig w:usb0="00000287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B3236"/>
    <w:rsid w:val="007F545E"/>
    <w:rsid w:val="02F45E67"/>
    <w:rsid w:val="04FD1ABF"/>
    <w:rsid w:val="0AEE06C0"/>
    <w:rsid w:val="0BDC6B84"/>
    <w:rsid w:val="0F3A542E"/>
    <w:rsid w:val="104B590E"/>
    <w:rsid w:val="13C90583"/>
    <w:rsid w:val="1A2608F3"/>
    <w:rsid w:val="1BF91AF2"/>
    <w:rsid w:val="1CBB7632"/>
    <w:rsid w:val="1E161E6D"/>
    <w:rsid w:val="1FD47844"/>
    <w:rsid w:val="202B3AD6"/>
    <w:rsid w:val="25832019"/>
    <w:rsid w:val="289C222B"/>
    <w:rsid w:val="29955CC7"/>
    <w:rsid w:val="2DD2603B"/>
    <w:rsid w:val="3157337F"/>
    <w:rsid w:val="354C59F6"/>
    <w:rsid w:val="36173CCD"/>
    <w:rsid w:val="3D351B7B"/>
    <w:rsid w:val="4AC7413B"/>
    <w:rsid w:val="4D5D2E7B"/>
    <w:rsid w:val="4FFF7BCB"/>
    <w:rsid w:val="50E336C1"/>
    <w:rsid w:val="58CB3236"/>
    <w:rsid w:val="5A615BD7"/>
    <w:rsid w:val="5EBF067F"/>
    <w:rsid w:val="627B71A0"/>
    <w:rsid w:val="62F12662"/>
    <w:rsid w:val="66564EF2"/>
    <w:rsid w:val="6A9E6E7B"/>
    <w:rsid w:val="6BA350A4"/>
    <w:rsid w:val="6BCE4FEF"/>
    <w:rsid w:val="6EA50F15"/>
    <w:rsid w:val="6EE75201"/>
    <w:rsid w:val="6F33787F"/>
    <w:rsid w:val="6F6822D7"/>
    <w:rsid w:val="7E6707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customXml" Target="../customXml/item1.xml"/>
  <Relationship Id="rId11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oter" Target="footer3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2015-11-19T08:34:00Z</dcterms:created>
  <dc:creator>Administrator</dc:creator>
  <lastModifiedBy>Administrator</lastModifiedBy>
  <lastPrinted>2015-11-19T08:34:00Z</lastPrinted>
  <dcterms:modified xsi:type="dcterms:W3CDTF">2015-11-26T03:06:00Z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